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94" w:tblpY="194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1696"/>
        <w:gridCol w:w="1776"/>
        <w:gridCol w:w="1684"/>
        <w:gridCol w:w="1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68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Samples 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Clean reads </w:t>
            </w:r>
          </w:p>
        </w:tc>
        <w:tc>
          <w:tcPr>
            <w:tcW w:w="17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Clean bases </w:t>
            </w:r>
          </w:p>
        </w:tc>
        <w:tc>
          <w:tcPr>
            <w:tcW w:w="16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GC Content </w:t>
            </w:r>
          </w:p>
        </w:tc>
        <w:tc>
          <w:tcPr>
            <w:tcW w:w="16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%≥Q30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  <w:tcBorders>
              <w:top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H251-1 </w:t>
            </w:r>
          </w:p>
        </w:tc>
        <w:tc>
          <w:tcPr>
            <w:tcW w:w="1696" w:type="dxa"/>
            <w:tcBorders>
              <w:top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23,578,685 </w:t>
            </w:r>
          </w:p>
        </w:tc>
        <w:tc>
          <w:tcPr>
            <w:tcW w:w="1776" w:type="dxa"/>
            <w:tcBorders>
              <w:top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7,040,788,682 </w:t>
            </w:r>
          </w:p>
        </w:tc>
        <w:tc>
          <w:tcPr>
            <w:tcW w:w="1684" w:type="dxa"/>
            <w:tcBorders>
              <w:top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43.69% </w:t>
            </w:r>
          </w:p>
        </w:tc>
        <w:tc>
          <w:tcPr>
            <w:tcW w:w="1684" w:type="dxa"/>
            <w:tcBorders>
              <w:top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93.90%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H251-2 </w:t>
            </w:r>
          </w:p>
        </w:tc>
        <w:tc>
          <w:tcPr>
            <w:tcW w:w="1696" w:type="dxa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22,256,070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6,665,177,988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43.79%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94.07%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H251-3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22,858,127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6,846,338,322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44.18%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94.06%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H252-1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22,186,527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6,629,907,306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44.01%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93.80%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H252-2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23,669,708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7,075,067,002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43.95%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93.81%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H252-3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22,026,244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6,597,795,102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43.94%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93.78%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L251-1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24,998,430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7,477,378,100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43.52%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94.18%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L251-2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20,094,795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6,018,496,356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43.50%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94.10%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L251-3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21,964,404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6,578,526,858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43.46%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93.90%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L252-1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23,224,331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6,960,074,264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43.89%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93.80%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L252-2 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22,935,800 </w:t>
            </w:r>
          </w:p>
        </w:tc>
        <w:tc>
          <w:tcPr>
            <w:tcW w:w="177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6,869,915,794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44.16% </w:t>
            </w:r>
          </w:p>
        </w:tc>
        <w:tc>
          <w:tcPr>
            <w:tcW w:w="16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93.78%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L252-3 </w:t>
            </w:r>
          </w:p>
        </w:tc>
        <w:tc>
          <w:tcPr>
            <w:tcW w:w="169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21,031,715 </w:t>
            </w:r>
          </w:p>
        </w:tc>
        <w:tc>
          <w:tcPr>
            <w:tcW w:w="177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6,297,935,008 </w:t>
            </w:r>
          </w:p>
        </w:tc>
        <w:tc>
          <w:tcPr>
            <w:tcW w:w="1684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43.57% </w:t>
            </w:r>
          </w:p>
        </w:tc>
        <w:tc>
          <w:tcPr>
            <w:tcW w:w="1684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94.20% </w:t>
            </w:r>
          </w:p>
        </w:tc>
      </w:tr>
    </w:tbl>
    <w:p>
      <w:pPr>
        <w:ind w:firstLine="840" w:firstLineChars="40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Supplement</w:t>
      </w:r>
      <w:r>
        <w:rPr>
          <w:rFonts w:hint="eastAsia" w:ascii="Times New Roman" w:hAnsi="Times New Roman" w:cs="Times New Roman"/>
          <w:lang w:val="en-US" w:eastAsia="zh-CN"/>
        </w:rPr>
        <w:t xml:space="preserve"> t</w:t>
      </w:r>
      <w:r>
        <w:rPr>
          <w:rFonts w:hint="eastAsia" w:ascii="Times New Roman" w:hAnsi="Times New Roman" w:cs="Times New Roman"/>
        </w:rPr>
        <w:t>able 1 Transcriptome sequencing data statistics of different samples</w:t>
      </w:r>
    </w:p>
    <w:p/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Note: (1) Samples: sample analysis number of Baimac; (2) Clean reads: the total number of pair-end Reads in Clean Data; (3) The bases are Clean Data Total base number; (4) GC content: Clean DataGC content, namely the percentage of G and C bases in the total base in Clean Data; (5) ≥Q30% : Clean Percentage of bases with Data quality values greater than or equal to 30.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zMzllMmRlZjM4ZWM4ODY3ZjgxMTYwMmJjMjQzN2QifQ=="/>
  </w:docVars>
  <w:rsids>
    <w:rsidRoot w:val="1ED00BE9"/>
    <w:rsid w:val="03314330"/>
    <w:rsid w:val="147315C8"/>
    <w:rsid w:val="1ED0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897</Characters>
  <Lines>0</Lines>
  <Paragraphs>0</Paragraphs>
  <TotalTime>31</TotalTime>
  <ScaleCrop>false</ScaleCrop>
  <LinksUpToDate>false</LinksUpToDate>
  <CharactersWithSpaces>1034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2023-04-24T00:34:00Z</dcterms:created>
  <dc:creator>WPS_1559624278</dc:creator>
  <cp:lastModifiedBy>大白</cp:lastModifiedBy>
  <dcterms:modified xsi:type="dcterms:W3CDTF">2023-07-26T06:01:27Z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EA24665B537A43E98B5033ED323EB8E7_13</vt:lpwstr>
  </property>
</Properties>
</file>